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-620395</wp:posOffset>
            </wp:positionV>
            <wp:extent cx="1893570" cy="641985"/>
            <wp:effectExtent l="0" t="0" r="11430" b="5715"/>
            <wp:wrapNone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808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371475</wp:posOffset>
            </wp:positionV>
            <wp:extent cx="1866900" cy="1790700"/>
            <wp:effectExtent l="0" t="0" r="0" b="0"/>
            <wp:wrapNone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4"/>
          <w:szCs w:val="24"/>
          <w:shd w:val="clear" w:color="auto" w:fill="FFFFFF"/>
        </w:rPr>
        <w:t>大型电热鼓风干燥箱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大容量工业级高精度干燥箱，满足军工要求。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1"/>
          <w:szCs w:val="21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1"/>
          <w:szCs w:val="21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1、控温系统可选择PID或程序控温仪，带超温报警功能。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2、双门结构使用便利。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3、鼓风系统采用低噪声风机，离心循环方式，以达到工作室内温度均匀性。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b/>
          <w:bCs/>
          <w:color w:val="FFFFFF" w:themeColor="background1"/>
          <w:sz w:val="21"/>
          <w:szCs w:val="21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b/>
          <w:bCs/>
          <w:color w:val="FFFFFF" w:themeColor="background1"/>
          <w:sz w:val="21"/>
          <w:szCs w:val="21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10415" w:type="dxa"/>
        <w:tblInd w:w="-186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647"/>
        <w:gridCol w:w="1738"/>
        <w:gridCol w:w="1648"/>
        <w:gridCol w:w="1646"/>
        <w:gridCol w:w="1493"/>
        <w:gridCol w:w="1493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  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DGF-4A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DGF-5A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DGF-6A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DGF-7A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DGF-8A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DGF-4AB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DGF-5AB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DGF-6AB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DGF-7AB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DGF-8AB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风机强迫循环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使用温度范围 </w:t>
            </w:r>
          </w:p>
        </w:tc>
        <w:tc>
          <w:tcPr>
            <w:tcW w:w="3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RT+10-250℃</w:t>
            </w:r>
          </w:p>
        </w:tc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RT+10-300℃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温度分辨率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温度波动度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温度分布精度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±3%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工作室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A：铁内胆；AB：不锈钢内胆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外壳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采用镀锌板加工静电喷涂防腐处理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保温层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优质岩棉板（带CE认证）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加热器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采用不锈钢电热管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额定功率 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6kW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6.6kW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9kW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12kW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15kW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排气孔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顶部或侧面排气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温度控制方式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PID智能控制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温度设定方式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轻触按键设定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温度表示方式 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液晶数字显示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定时器 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0-9999分钟 (带定时等待功能）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运行功能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定制运行、定时运行、自动停止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附加功能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温度偏差修正、菜单锁定、停电记忆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传感器 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一键启动超温断电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工作室(宽*深*高mm)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800*800*1000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1000*1000*1000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1000*1000*1300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1200*1200*1300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1600*1200*1600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外形(宽*深*高mm)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940*1000*1400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1040*1200*1400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1230*1200*1670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1330*1400*1670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1750*1400*2070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外包装(宽*深*高mm)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1060*1090*1520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1260*1290*1520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1350*1300*1890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1550*1500*1890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1950*1500*2290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内容积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640L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1000L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1300L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1870L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3070L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隔板层数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隔板承重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30KG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隔板间距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70MM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电源(50/60HZ)额定电流 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380V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净重/毛重(kg)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200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260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  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2块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隔板、程序控温仪、RS485接口、打印机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134" w:right="1800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8251741"/>
    <w:rsid w:val="095F13CC"/>
    <w:rsid w:val="0A294943"/>
    <w:rsid w:val="13A860FE"/>
    <w:rsid w:val="22F97C0D"/>
    <w:rsid w:val="2350257A"/>
    <w:rsid w:val="35912D7A"/>
    <w:rsid w:val="36F822E0"/>
    <w:rsid w:val="47CC72C9"/>
    <w:rsid w:val="4B971FA3"/>
    <w:rsid w:val="4F2805A6"/>
    <w:rsid w:val="54532F2D"/>
    <w:rsid w:val="70746FBC"/>
    <w:rsid w:val="767F4D49"/>
    <w:rsid w:val="77F3201C"/>
    <w:rsid w:val="7988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834</Characters>
  <Lines>0</Lines>
  <Paragraphs>0</Paragraphs>
  <TotalTime>0</TotalTime>
  <ScaleCrop>false</ScaleCrop>
  <LinksUpToDate>false</LinksUpToDate>
  <CharactersWithSpaces>868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2023-02-23T06:45:00Z</dcterms:created>
  <dc:creator>Administrator</dc:creator>
  <cp:lastModifiedBy>WPS_1684915174</cp:lastModifiedBy>
  <dcterms:modified xsi:type="dcterms:W3CDTF">2023-08-08T01:31:02Z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159459BCD3D9494DBA27C417D7267517_12</vt:lpwstr>
  </property>
</Properties>
</file>